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DAB41">
      <w:pPr>
        <w:widowControl/>
        <w:spacing w:line="520" w:lineRule="exact"/>
        <w:textAlignment w:val="baseline"/>
        <w:rPr>
          <w:rFonts w:ascii="宋体" w:hAnsi="宋体" w:cs="宋体"/>
          <w:bCs/>
          <w:kern w:val="0"/>
          <w:szCs w:val="21"/>
        </w:rPr>
      </w:pPr>
      <w:r>
        <w:rPr>
          <w:rFonts w:hint="eastAsia" w:ascii="宋体" w:hAnsi="宋体" w:cs="宋体"/>
          <w:b/>
          <w:kern w:val="0"/>
          <w:sz w:val="28"/>
          <w:szCs w:val="28"/>
        </w:rPr>
        <w:t>附件一：采购内容</w:t>
      </w:r>
    </w:p>
    <w:p w14:paraId="55580BBD">
      <w:pPr>
        <w:pStyle w:val="2"/>
        <w:numPr>
          <w:ilvl w:val="0"/>
          <w:numId w:val="0"/>
        </w:numPr>
        <w:ind w:left="360" w:leftChars="0" w:hanging="360" w:firstLineChars="0"/>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ab/>
      </w:r>
      <w:r>
        <w:rPr>
          <w:rFonts w:hint="default" w:ascii="宋体" w:hAnsi="宋体" w:eastAsia="宋体" w:cs="宋体"/>
          <w:kern w:val="0"/>
          <w:sz w:val="21"/>
          <w:szCs w:val="21"/>
          <w:lang w:val="en-US" w:eastAsia="zh-CN" w:bidi="ar-SA"/>
        </w:rPr>
        <w:t>武汉市公共交通集团有限责任公司两个车型共675台</w:t>
      </w:r>
      <w:r>
        <w:rPr>
          <w:rFonts w:hint="eastAsia" w:ascii="宋体" w:hAnsi="宋体" w:eastAsia="宋体" w:cs="宋体"/>
          <w:kern w:val="0"/>
          <w:sz w:val="21"/>
          <w:szCs w:val="21"/>
          <w:lang w:val="en-US" w:eastAsia="zh-CN" w:bidi="ar-SA"/>
        </w:rPr>
        <w:t>（数量仅供参考）</w:t>
      </w:r>
      <w:r>
        <w:rPr>
          <w:rFonts w:hint="default" w:ascii="宋体" w:hAnsi="宋体" w:eastAsia="宋体" w:cs="宋体"/>
          <w:kern w:val="0"/>
          <w:sz w:val="21"/>
          <w:szCs w:val="21"/>
          <w:lang w:val="en-US" w:eastAsia="zh-CN" w:bidi="ar-SA"/>
        </w:rPr>
        <w:t>CNG车辆自动变</w:t>
      </w:r>
      <w:r>
        <w:rPr>
          <w:rFonts w:hint="eastAsia" w:ascii="宋体" w:hAnsi="宋体" w:eastAsia="宋体" w:cs="宋体"/>
          <w:kern w:val="0"/>
          <w:sz w:val="21"/>
          <w:szCs w:val="21"/>
          <w:lang w:val="en-US" w:eastAsia="zh-CN" w:bidi="ar-SA"/>
        </w:rPr>
        <w:t>速</w:t>
      </w:r>
      <w:r>
        <w:rPr>
          <w:rFonts w:hint="default" w:ascii="宋体" w:hAnsi="宋体" w:eastAsia="宋体" w:cs="宋体"/>
          <w:kern w:val="0"/>
          <w:sz w:val="21"/>
          <w:szCs w:val="21"/>
          <w:lang w:val="en-US" w:eastAsia="zh-CN" w:bidi="ar-SA"/>
        </w:rPr>
        <w:t>箱延保。</w:t>
      </w:r>
    </w:p>
    <w:p w14:paraId="48F0679F">
      <w:pPr>
        <w:pStyle w:val="2"/>
        <w:numPr>
          <w:ilvl w:val="0"/>
          <w:numId w:val="0"/>
        </w:numPr>
        <w:ind w:left="360" w:leftChars="0" w:hanging="360" w:firstLineChars="0"/>
        <w:rPr>
          <w:rFonts w:ascii="宋体" w:hAnsi="宋体" w:eastAsia="宋体" w:cs="宋体"/>
          <w:sz w:val="21"/>
          <w:szCs w:val="21"/>
        </w:rPr>
      </w:pPr>
      <w:r>
        <w:rPr>
          <w:rFonts w:hint="default" w:ascii="宋体" w:hAnsi="宋体" w:eastAsia="宋体" w:cs="宋体"/>
          <w:kern w:val="0"/>
          <w:sz w:val="21"/>
          <w:szCs w:val="21"/>
          <w:lang w:val="en-US" w:eastAsia="zh-CN" w:bidi="ar-SA"/>
        </w:rPr>
        <w:t>(</w:t>
      </w:r>
      <w:r>
        <w:rPr>
          <w:rFonts w:hint="eastAsia" w:ascii="宋体" w:hAnsi="宋体" w:eastAsia="宋体" w:cs="宋体"/>
          <w:kern w:val="0"/>
          <w:sz w:val="21"/>
          <w:szCs w:val="21"/>
          <w:lang w:val="en-US" w:eastAsia="zh-CN" w:bidi="ar-SA"/>
        </w:rPr>
        <w:t>2</w:t>
      </w:r>
      <w:r>
        <w:rPr>
          <w:rFonts w:hint="default" w:ascii="宋体" w:hAnsi="宋体" w:eastAsia="宋体" w:cs="宋体"/>
          <w:kern w:val="0"/>
          <w:sz w:val="21"/>
          <w:szCs w:val="21"/>
          <w:lang w:val="en-US" w:eastAsia="zh-CN" w:bidi="ar-SA"/>
        </w:rPr>
        <w:t>)</w:t>
      </w:r>
      <w:r>
        <w:rPr>
          <w:rFonts w:hint="eastAsia" w:ascii="宋体" w:hAnsi="宋体" w:eastAsia="宋体" w:cs="宋体"/>
          <w:sz w:val="21"/>
          <w:szCs w:val="21"/>
        </w:rPr>
        <w:t>原车信息如下表</w:t>
      </w:r>
    </w:p>
    <w:tbl>
      <w:tblPr>
        <w:tblStyle w:val="3"/>
        <w:tblW w:w="8419" w:type="dxa"/>
        <w:tblInd w:w="108" w:type="dxa"/>
        <w:tblLayout w:type="fixed"/>
        <w:tblCellMar>
          <w:top w:w="0" w:type="dxa"/>
          <w:left w:w="108" w:type="dxa"/>
          <w:bottom w:w="0" w:type="dxa"/>
          <w:right w:w="108" w:type="dxa"/>
        </w:tblCellMar>
      </w:tblPr>
      <w:tblGrid>
        <w:gridCol w:w="939"/>
        <w:gridCol w:w="2463"/>
        <w:gridCol w:w="993"/>
        <w:gridCol w:w="2126"/>
        <w:gridCol w:w="1898"/>
      </w:tblGrid>
      <w:tr w14:paraId="279E5154">
        <w:tblPrEx>
          <w:tblCellMar>
            <w:top w:w="0" w:type="dxa"/>
            <w:left w:w="108" w:type="dxa"/>
            <w:bottom w:w="0" w:type="dxa"/>
            <w:right w:w="108" w:type="dxa"/>
          </w:tblCellMar>
        </w:tblPrEx>
        <w:trPr>
          <w:trHeight w:val="543" w:hRule="atLeast"/>
        </w:trPr>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0C61A">
            <w:pPr>
              <w:jc w:val="center"/>
              <w:rPr>
                <w:rFonts w:ascii="宋体" w:hAnsi="宋体" w:cs="宋体"/>
                <w:szCs w:val="21"/>
              </w:rPr>
            </w:pPr>
            <w:r>
              <w:rPr>
                <w:rFonts w:hint="eastAsia" w:ascii="宋体" w:hAnsi="宋体" w:cs="宋体"/>
                <w:szCs w:val="21"/>
              </w:rPr>
              <w:t>序号</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08074">
            <w:pPr>
              <w:jc w:val="center"/>
              <w:rPr>
                <w:rFonts w:ascii="宋体" w:hAnsi="宋体" w:cs="宋体"/>
                <w:szCs w:val="21"/>
              </w:rPr>
            </w:pPr>
            <w:r>
              <w:rPr>
                <w:rFonts w:hint="eastAsia" w:ascii="宋体" w:hAnsi="宋体" w:cs="宋体"/>
                <w:szCs w:val="21"/>
              </w:rPr>
              <w:t>车型</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7B139E">
            <w:pPr>
              <w:jc w:val="center"/>
              <w:rPr>
                <w:rFonts w:ascii="宋体" w:hAnsi="宋体" w:cs="宋体"/>
                <w:szCs w:val="21"/>
              </w:rPr>
            </w:pPr>
            <w:r>
              <w:rPr>
                <w:rFonts w:hint="eastAsia" w:ascii="宋体" w:hAnsi="宋体" w:cs="宋体"/>
                <w:szCs w:val="21"/>
              </w:rPr>
              <w:t>数量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4C9A512">
            <w:pPr>
              <w:jc w:val="center"/>
              <w:rPr>
                <w:rFonts w:ascii="宋体" w:hAnsi="宋体" w:cs="宋体"/>
                <w:szCs w:val="21"/>
              </w:rPr>
            </w:pPr>
            <w:r>
              <w:rPr>
                <w:rFonts w:hint="eastAsia" w:ascii="宋体" w:hAnsi="宋体" w:cs="宋体"/>
                <w:szCs w:val="21"/>
              </w:rPr>
              <w:t>自动变速箱型号</w:t>
            </w:r>
          </w:p>
        </w:tc>
        <w:tc>
          <w:tcPr>
            <w:tcW w:w="1898" w:type="dxa"/>
            <w:tcBorders>
              <w:top w:val="single" w:color="auto" w:sz="4" w:space="0"/>
              <w:left w:val="nil"/>
              <w:bottom w:val="single" w:color="auto" w:sz="4" w:space="0"/>
              <w:right w:val="single" w:color="auto" w:sz="4" w:space="0"/>
            </w:tcBorders>
            <w:shd w:val="clear" w:color="auto" w:fill="auto"/>
            <w:noWrap/>
            <w:vAlign w:val="center"/>
          </w:tcPr>
          <w:p w14:paraId="1A7FA020">
            <w:pPr>
              <w:jc w:val="center"/>
              <w:rPr>
                <w:rFonts w:ascii="宋体" w:hAnsi="宋体" w:cs="宋体"/>
                <w:szCs w:val="21"/>
              </w:rPr>
            </w:pPr>
            <w:r>
              <w:rPr>
                <w:rFonts w:hint="eastAsia" w:ascii="宋体" w:hAnsi="宋体" w:cs="宋体"/>
                <w:szCs w:val="21"/>
              </w:rPr>
              <w:t>车辆投产年限</w:t>
            </w:r>
          </w:p>
        </w:tc>
      </w:tr>
      <w:tr w14:paraId="11EA1CA2">
        <w:tblPrEx>
          <w:tblCellMar>
            <w:top w:w="0" w:type="dxa"/>
            <w:left w:w="108" w:type="dxa"/>
            <w:bottom w:w="0" w:type="dxa"/>
            <w:right w:w="108" w:type="dxa"/>
          </w:tblCellMar>
        </w:tblPrEx>
        <w:trPr>
          <w:trHeight w:val="543" w:hRule="atLeast"/>
        </w:trPr>
        <w:tc>
          <w:tcPr>
            <w:tcW w:w="939" w:type="dxa"/>
            <w:tcBorders>
              <w:top w:val="nil"/>
              <w:left w:val="single" w:color="auto" w:sz="4" w:space="0"/>
              <w:bottom w:val="single" w:color="auto" w:sz="4" w:space="0"/>
              <w:right w:val="single" w:color="auto" w:sz="4" w:space="0"/>
            </w:tcBorders>
            <w:shd w:val="clear" w:color="auto" w:fill="auto"/>
            <w:noWrap/>
            <w:vAlign w:val="center"/>
          </w:tcPr>
          <w:p w14:paraId="471B02F5">
            <w:pPr>
              <w:jc w:val="center"/>
              <w:rPr>
                <w:rFonts w:ascii="宋体" w:hAnsi="宋体" w:cs="宋体"/>
                <w:szCs w:val="21"/>
              </w:rPr>
            </w:pPr>
            <w:r>
              <w:rPr>
                <w:rFonts w:hint="eastAsia" w:ascii="宋体" w:hAnsi="宋体" w:cs="宋体"/>
                <w:szCs w:val="21"/>
              </w:rPr>
              <w:t>1</w:t>
            </w:r>
          </w:p>
        </w:tc>
        <w:tc>
          <w:tcPr>
            <w:tcW w:w="2463" w:type="dxa"/>
            <w:tcBorders>
              <w:top w:val="nil"/>
              <w:left w:val="single" w:color="auto" w:sz="4" w:space="0"/>
              <w:bottom w:val="single" w:color="auto" w:sz="4" w:space="0"/>
              <w:right w:val="single" w:color="auto" w:sz="4" w:space="0"/>
            </w:tcBorders>
            <w:shd w:val="clear" w:color="auto" w:fill="auto"/>
            <w:noWrap/>
            <w:vAlign w:val="center"/>
          </w:tcPr>
          <w:p w14:paraId="072FD01A">
            <w:pPr>
              <w:jc w:val="center"/>
              <w:rPr>
                <w:rFonts w:ascii="宋体" w:hAnsi="宋体" w:cs="宋体"/>
                <w:szCs w:val="21"/>
              </w:rPr>
            </w:pPr>
            <w:r>
              <w:rPr>
                <w:rFonts w:hint="eastAsia" w:ascii="宋体" w:hAnsi="宋体" w:cs="宋体"/>
                <w:szCs w:val="21"/>
              </w:rPr>
              <w:t>扬子江</w:t>
            </w:r>
            <w:r>
              <w:rPr>
                <w:rFonts w:ascii="宋体" w:hAnsi="宋体" w:cs="宋体"/>
                <w:szCs w:val="21"/>
              </w:rPr>
              <w:t>WG6100NH5</w:t>
            </w:r>
          </w:p>
        </w:tc>
        <w:tc>
          <w:tcPr>
            <w:tcW w:w="993" w:type="dxa"/>
            <w:tcBorders>
              <w:top w:val="nil"/>
              <w:left w:val="nil"/>
              <w:bottom w:val="single" w:color="auto" w:sz="4" w:space="0"/>
              <w:right w:val="single" w:color="auto" w:sz="4" w:space="0"/>
            </w:tcBorders>
            <w:shd w:val="clear" w:color="auto" w:fill="auto"/>
            <w:noWrap/>
            <w:vAlign w:val="center"/>
          </w:tcPr>
          <w:p w14:paraId="16E07774">
            <w:pPr>
              <w:jc w:val="center"/>
              <w:rPr>
                <w:rFonts w:ascii="宋体" w:hAnsi="宋体" w:cs="宋体"/>
                <w:szCs w:val="21"/>
              </w:rPr>
            </w:pPr>
            <w:r>
              <w:rPr>
                <w:rFonts w:ascii="宋体" w:hAnsi="宋体" w:cs="宋体"/>
                <w:szCs w:val="21"/>
              </w:rPr>
              <w:t>254</w:t>
            </w:r>
          </w:p>
        </w:tc>
        <w:tc>
          <w:tcPr>
            <w:tcW w:w="2126" w:type="dxa"/>
            <w:tcBorders>
              <w:top w:val="nil"/>
              <w:left w:val="nil"/>
              <w:bottom w:val="single" w:color="auto" w:sz="4" w:space="0"/>
              <w:right w:val="single" w:color="auto" w:sz="4" w:space="0"/>
            </w:tcBorders>
            <w:shd w:val="clear" w:color="auto" w:fill="auto"/>
            <w:noWrap/>
            <w:vAlign w:val="center"/>
          </w:tcPr>
          <w:p w14:paraId="03A00404">
            <w:pPr>
              <w:jc w:val="center"/>
              <w:rPr>
                <w:rFonts w:ascii="宋体" w:hAnsi="宋体" w:cs="宋体"/>
                <w:szCs w:val="21"/>
              </w:rPr>
            </w:pPr>
            <w:r>
              <w:rPr>
                <w:rFonts w:hint="eastAsia" w:ascii="宋体" w:hAnsi="宋体" w:cs="宋体"/>
                <w:szCs w:val="21"/>
              </w:rPr>
              <w:t>艾里逊</w:t>
            </w:r>
            <w:r>
              <w:rPr>
                <w:rFonts w:ascii="宋体" w:hAnsi="宋体" w:cs="宋体"/>
                <w:szCs w:val="21"/>
              </w:rPr>
              <w:t>T270R</w:t>
            </w:r>
          </w:p>
        </w:tc>
        <w:tc>
          <w:tcPr>
            <w:tcW w:w="1898" w:type="dxa"/>
            <w:tcBorders>
              <w:top w:val="nil"/>
              <w:left w:val="nil"/>
              <w:bottom w:val="single" w:color="auto" w:sz="4" w:space="0"/>
              <w:right w:val="single" w:color="auto" w:sz="4" w:space="0"/>
            </w:tcBorders>
            <w:shd w:val="clear" w:color="auto" w:fill="auto"/>
            <w:noWrap/>
            <w:vAlign w:val="center"/>
          </w:tcPr>
          <w:p w14:paraId="1A12151D">
            <w:pPr>
              <w:jc w:val="center"/>
              <w:rPr>
                <w:rFonts w:ascii="宋体" w:hAnsi="宋体" w:cs="宋体"/>
                <w:szCs w:val="21"/>
              </w:rPr>
            </w:pPr>
            <w:r>
              <w:rPr>
                <w:rFonts w:hint="eastAsia" w:ascii="宋体" w:hAnsi="宋体" w:cs="宋体"/>
                <w:szCs w:val="21"/>
              </w:rPr>
              <w:t>2</w:t>
            </w:r>
            <w:r>
              <w:rPr>
                <w:rFonts w:ascii="宋体" w:hAnsi="宋体" w:cs="宋体"/>
                <w:szCs w:val="21"/>
              </w:rPr>
              <w:t>017</w:t>
            </w:r>
          </w:p>
        </w:tc>
      </w:tr>
      <w:tr w14:paraId="6DF36570">
        <w:tblPrEx>
          <w:tblCellMar>
            <w:top w:w="0" w:type="dxa"/>
            <w:left w:w="108" w:type="dxa"/>
            <w:bottom w:w="0" w:type="dxa"/>
            <w:right w:w="108" w:type="dxa"/>
          </w:tblCellMar>
        </w:tblPrEx>
        <w:trPr>
          <w:trHeight w:val="559" w:hRule="atLeast"/>
        </w:trPr>
        <w:tc>
          <w:tcPr>
            <w:tcW w:w="939" w:type="dxa"/>
            <w:tcBorders>
              <w:top w:val="nil"/>
              <w:left w:val="single" w:color="auto" w:sz="4" w:space="0"/>
              <w:bottom w:val="single" w:color="auto" w:sz="4" w:space="0"/>
              <w:right w:val="single" w:color="auto" w:sz="4" w:space="0"/>
            </w:tcBorders>
            <w:shd w:val="clear" w:color="auto" w:fill="auto"/>
            <w:noWrap/>
            <w:vAlign w:val="center"/>
          </w:tcPr>
          <w:p w14:paraId="0A5838C1">
            <w:pPr>
              <w:jc w:val="center"/>
              <w:rPr>
                <w:rFonts w:ascii="宋体" w:hAnsi="宋体" w:cs="宋体"/>
                <w:szCs w:val="21"/>
              </w:rPr>
            </w:pPr>
            <w:r>
              <w:rPr>
                <w:rFonts w:hint="eastAsia" w:ascii="宋体" w:hAnsi="宋体" w:cs="宋体"/>
                <w:szCs w:val="21"/>
              </w:rPr>
              <w:t>2</w:t>
            </w:r>
          </w:p>
        </w:tc>
        <w:tc>
          <w:tcPr>
            <w:tcW w:w="2463" w:type="dxa"/>
            <w:tcBorders>
              <w:top w:val="nil"/>
              <w:left w:val="single" w:color="auto" w:sz="4" w:space="0"/>
              <w:bottom w:val="single" w:color="auto" w:sz="4" w:space="0"/>
              <w:right w:val="single" w:color="auto" w:sz="4" w:space="0"/>
            </w:tcBorders>
            <w:shd w:val="clear" w:color="auto" w:fill="auto"/>
            <w:noWrap/>
            <w:vAlign w:val="center"/>
          </w:tcPr>
          <w:p w14:paraId="25616E35">
            <w:pPr>
              <w:jc w:val="center"/>
              <w:rPr>
                <w:rFonts w:ascii="宋体" w:hAnsi="宋体" w:cs="宋体"/>
                <w:szCs w:val="21"/>
              </w:rPr>
            </w:pPr>
            <w:r>
              <w:rPr>
                <w:rFonts w:hint="eastAsia" w:ascii="宋体" w:hAnsi="宋体" w:cs="宋体"/>
                <w:szCs w:val="21"/>
              </w:rPr>
              <w:t>宇通</w:t>
            </w:r>
            <w:r>
              <w:rPr>
                <w:rFonts w:ascii="宋体" w:hAnsi="宋体" w:cs="宋体"/>
                <w:szCs w:val="21"/>
              </w:rPr>
              <w:t>ZK6105HNG2</w:t>
            </w:r>
          </w:p>
        </w:tc>
        <w:tc>
          <w:tcPr>
            <w:tcW w:w="993" w:type="dxa"/>
            <w:tcBorders>
              <w:top w:val="nil"/>
              <w:left w:val="nil"/>
              <w:bottom w:val="single" w:color="auto" w:sz="4" w:space="0"/>
              <w:right w:val="single" w:color="auto" w:sz="4" w:space="0"/>
            </w:tcBorders>
            <w:shd w:val="clear" w:color="auto" w:fill="auto"/>
            <w:noWrap/>
            <w:vAlign w:val="center"/>
          </w:tcPr>
          <w:p w14:paraId="1A48D71E">
            <w:pPr>
              <w:jc w:val="center"/>
              <w:rPr>
                <w:rFonts w:ascii="宋体" w:hAnsi="宋体" w:cs="宋体"/>
                <w:szCs w:val="21"/>
              </w:rPr>
            </w:pPr>
            <w:r>
              <w:rPr>
                <w:rFonts w:ascii="宋体" w:hAnsi="宋体" w:cs="宋体"/>
                <w:szCs w:val="21"/>
              </w:rPr>
              <w:t>421</w:t>
            </w:r>
          </w:p>
        </w:tc>
        <w:tc>
          <w:tcPr>
            <w:tcW w:w="2126" w:type="dxa"/>
            <w:tcBorders>
              <w:top w:val="nil"/>
              <w:left w:val="nil"/>
              <w:bottom w:val="single" w:color="auto" w:sz="4" w:space="0"/>
              <w:right w:val="single" w:color="auto" w:sz="4" w:space="0"/>
            </w:tcBorders>
            <w:shd w:val="clear" w:color="auto" w:fill="auto"/>
            <w:noWrap/>
            <w:vAlign w:val="center"/>
          </w:tcPr>
          <w:p w14:paraId="6B9EB362">
            <w:pPr>
              <w:jc w:val="center"/>
              <w:rPr>
                <w:rFonts w:ascii="宋体" w:hAnsi="宋体" w:cs="宋体"/>
                <w:szCs w:val="21"/>
              </w:rPr>
            </w:pPr>
            <w:r>
              <w:rPr>
                <w:rFonts w:hint="eastAsia" w:ascii="宋体" w:hAnsi="宋体" w:cs="宋体"/>
                <w:szCs w:val="21"/>
              </w:rPr>
              <w:t>艾里逊</w:t>
            </w:r>
            <w:r>
              <w:rPr>
                <w:rFonts w:ascii="宋体" w:hAnsi="宋体" w:cs="宋体"/>
                <w:szCs w:val="21"/>
              </w:rPr>
              <w:t>T270R</w:t>
            </w:r>
          </w:p>
        </w:tc>
        <w:tc>
          <w:tcPr>
            <w:tcW w:w="1898" w:type="dxa"/>
            <w:tcBorders>
              <w:top w:val="nil"/>
              <w:left w:val="nil"/>
              <w:bottom w:val="single" w:color="auto" w:sz="4" w:space="0"/>
              <w:right w:val="single" w:color="auto" w:sz="4" w:space="0"/>
            </w:tcBorders>
            <w:shd w:val="clear" w:color="auto" w:fill="auto"/>
            <w:noWrap/>
            <w:vAlign w:val="center"/>
          </w:tcPr>
          <w:p w14:paraId="1ABABBDD">
            <w:pPr>
              <w:jc w:val="center"/>
              <w:rPr>
                <w:rFonts w:ascii="宋体" w:hAnsi="宋体" w:cs="宋体"/>
                <w:szCs w:val="21"/>
              </w:rPr>
            </w:pPr>
            <w:r>
              <w:rPr>
                <w:rFonts w:hint="eastAsia" w:ascii="宋体" w:hAnsi="宋体" w:cs="宋体"/>
                <w:szCs w:val="21"/>
              </w:rPr>
              <w:t>2</w:t>
            </w:r>
            <w:r>
              <w:rPr>
                <w:rFonts w:ascii="宋体" w:hAnsi="宋体" w:cs="宋体"/>
                <w:szCs w:val="21"/>
              </w:rPr>
              <w:t>017</w:t>
            </w:r>
          </w:p>
        </w:tc>
      </w:tr>
    </w:tbl>
    <w:p w14:paraId="064F4A21">
      <w:pPr>
        <w:widowControl/>
        <w:spacing w:line="520" w:lineRule="exact"/>
        <w:textAlignment w:val="baseline"/>
        <w:rPr>
          <w:rFonts w:ascii="宋体" w:hAnsi="宋体" w:cs="宋体"/>
          <w:bCs/>
          <w:kern w:val="0"/>
          <w:szCs w:val="21"/>
        </w:rPr>
      </w:pPr>
    </w:p>
    <w:p w14:paraId="6D8C9CA4">
      <w:pPr>
        <w:pStyle w:val="2"/>
        <w:sectPr>
          <w:pgSz w:w="11906" w:h="16838"/>
          <w:pgMar w:top="1440" w:right="1800" w:bottom="1440" w:left="1800" w:header="851" w:footer="992" w:gutter="0"/>
          <w:cols w:space="425" w:num="1"/>
          <w:docGrid w:type="lines" w:linePitch="312" w:charSpace="0"/>
        </w:sectPr>
      </w:pPr>
    </w:p>
    <w:p w14:paraId="7D8C9FD3">
      <w:pPr>
        <w:pStyle w:val="2"/>
      </w:pPr>
      <w:r>
        <w:rPr>
          <w:rFonts w:hint="eastAsia" w:ascii="宋体" w:hAnsi="宋体" w:eastAsia="宋体" w:cs="宋体"/>
          <w:b/>
          <w:bCs/>
        </w:rPr>
        <w:t>附件二：技术要求</w:t>
      </w:r>
    </w:p>
    <w:p w14:paraId="1BF43161">
      <w:pPr>
        <w:pStyle w:val="2"/>
        <w:ind w:firstLine="420"/>
      </w:pPr>
      <w:r>
        <w:rPr>
          <w:rFonts w:hint="eastAsia" w:ascii="宋体" w:hAnsi="宋体" w:eastAsia="宋体" w:cs="宋体"/>
          <w:sz w:val="21"/>
          <w:szCs w:val="21"/>
        </w:rPr>
        <w:t>经维护修理后（包括大修）变速箱的性能应能满足艾里逊T系列3000系列变速箱大修规范要求。</w:t>
      </w:r>
    </w:p>
    <w:p w14:paraId="4A7D5066">
      <w:pPr>
        <w:pStyle w:val="2"/>
        <w:sectPr>
          <w:pgSz w:w="11906" w:h="16838"/>
          <w:pgMar w:top="1440" w:right="1800" w:bottom="1440" w:left="1800" w:header="851" w:footer="992" w:gutter="0"/>
          <w:cols w:space="425" w:num="1"/>
          <w:docGrid w:type="lines" w:linePitch="312" w:charSpace="0"/>
        </w:sectPr>
      </w:pPr>
    </w:p>
    <w:p w14:paraId="76F97C3F">
      <w:pPr>
        <w:pStyle w:val="2"/>
      </w:pPr>
      <w:r>
        <w:rPr>
          <w:rFonts w:hint="eastAsia" w:ascii="宋体" w:hAnsi="宋体" w:eastAsia="宋体" w:cs="宋体"/>
          <w:b/>
          <w:bCs/>
          <w:lang w:eastAsia="zh-CN"/>
        </w:rPr>
        <w:t>附件</w:t>
      </w:r>
      <w:bookmarkStart w:id="0" w:name="_GoBack"/>
      <w:bookmarkEnd w:id="0"/>
      <w:r>
        <w:rPr>
          <w:rFonts w:hint="eastAsia" w:ascii="宋体" w:hAnsi="宋体" w:eastAsia="宋体" w:cs="宋体"/>
          <w:b/>
          <w:bCs/>
        </w:rPr>
        <w:t>三、质保要求</w:t>
      </w:r>
    </w:p>
    <w:p w14:paraId="50E05E12">
      <w:pPr>
        <w:pStyle w:val="2"/>
        <w:ind w:firstLine="420"/>
        <w:rPr>
          <w:rFonts w:ascii="宋体" w:hAnsi="宋体" w:eastAsia="宋体" w:cs="宋体"/>
          <w:sz w:val="21"/>
          <w:szCs w:val="21"/>
        </w:rPr>
      </w:pPr>
      <w:r>
        <w:rPr>
          <w:rFonts w:hint="eastAsia" w:ascii="宋体" w:hAnsi="宋体" w:eastAsia="宋体" w:cs="宋体"/>
          <w:sz w:val="21"/>
          <w:szCs w:val="21"/>
        </w:rPr>
        <w:t>负责武汉市公共交通集团有限责任公司2026年度公交车自动变速箱延保采购项目中的艾里逊自动变速箱的检查和维护保养。包括艾里逊变速器系统（含变速箱控制模块）的日常维护、保养，大、中、小修，传感器、接插件、散热器、滤芯及各种易损件的更换，日常专用油料的补充、定期专用油料的更换，日常巡检，零部件的及时组织，维护操作技术培训等。</w:t>
      </w:r>
    </w:p>
    <w:p w14:paraId="04D153A8">
      <w:pPr>
        <w:pStyle w:val="2"/>
        <w:rPr>
          <w:rFonts w:ascii="宋体" w:hAnsi="宋体" w:eastAsia="宋体" w:cs="宋体"/>
          <w:b/>
          <w:bCs/>
        </w:rPr>
      </w:pPr>
    </w:p>
    <w:p w14:paraId="581CC861">
      <w:pPr>
        <w:pStyle w:val="2"/>
        <w:rPr>
          <w:rFonts w:ascii="宋体" w:hAnsi="宋体" w:eastAsia="宋体" w:cs="宋体"/>
          <w:b/>
          <w:bCs/>
        </w:rPr>
      </w:pPr>
    </w:p>
    <w:p w14:paraId="2B8B4937">
      <w:pPr>
        <w:pStyle w:val="2"/>
        <w:rPr>
          <w:rFonts w:ascii="宋体" w:hAnsi="宋体" w:eastAsia="宋体" w:cs="宋体"/>
          <w:b/>
          <w:bCs/>
        </w:rPr>
      </w:pPr>
    </w:p>
    <w:p w14:paraId="0C115D8A">
      <w:pPr>
        <w:pStyle w:val="2"/>
        <w:rPr>
          <w:rFonts w:ascii="宋体" w:hAnsi="宋体" w:eastAsia="宋体" w:cs="宋体"/>
          <w:b/>
          <w:bCs/>
        </w:rPr>
      </w:pPr>
    </w:p>
    <w:p w14:paraId="0C24C156">
      <w:pPr>
        <w:pStyle w:val="2"/>
        <w:rPr>
          <w:rFonts w:ascii="宋体" w:hAnsi="宋体" w:eastAsia="宋体" w:cs="宋体"/>
          <w:b/>
          <w:bCs/>
        </w:rPr>
      </w:pPr>
    </w:p>
    <w:p w14:paraId="69C5AEE0">
      <w:pPr>
        <w:pStyle w:val="2"/>
        <w:rPr>
          <w:rFonts w:ascii="宋体" w:hAnsi="宋体" w:eastAsia="宋体" w:cs="宋体"/>
          <w:b/>
          <w:bCs/>
        </w:rPr>
      </w:pPr>
    </w:p>
    <w:p w14:paraId="32FD58EC">
      <w:pPr>
        <w:pStyle w:val="2"/>
        <w:rPr>
          <w:rFonts w:ascii="宋体" w:hAnsi="宋体" w:eastAsia="宋体" w:cs="宋体"/>
          <w:b/>
          <w:bCs/>
        </w:rPr>
      </w:pPr>
    </w:p>
    <w:p w14:paraId="5ECFAAC8">
      <w:pPr>
        <w:pStyle w:val="2"/>
        <w:rPr>
          <w:rFonts w:ascii="宋体" w:hAnsi="宋体" w:eastAsia="宋体" w:cs="宋体"/>
          <w:b/>
          <w:bCs/>
        </w:rPr>
      </w:pPr>
    </w:p>
    <w:p w14:paraId="6BEA237F">
      <w:pPr>
        <w:pStyle w:val="2"/>
        <w:rPr>
          <w:rFonts w:ascii="宋体" w:hAnsi="宋体" w:eastAsia="宋体" w:cs="宋体"/>
          <w:b/>
          <w:bCs/>
        </w:rPr>
      </w:pPr>
    </w:p>
    <w:p w14:paraId="68F5913B">
      <w:pPr>
        <w:pStyle w:val="2"/>
        <w:rPr>
          <w:rFonts w:ascii="宋体" w:hAnsi="宋体" w:eastAsia="宋体" w:cs="宋体"/>
          <w:b/>
          <w:bCs/>
        </w:rPr>
      </w:pPr>
    </w:p>
    <w:p w14:paraId="13029C97">
      <w:pPr>
        <w:pStyle w:val="2"/>
        <w:rPr>
          <w:rFonts w:ascii="宋体" w:hAnsi="宋体" w:eastAsia="宋体" w:cs="宋体"/>
          <w:b/>
          <w:bCs/>
        </w:rPr>
      </w:pPr>
    </w:p>
    <w:p w14:paraId="73E1AB93">
      <w:pPr>
        <w:pStyle w:val="2"/>
        <w:rPr>
          <w:rFonts w:ascii="宋体" w:hAnsi="宋体" w:eastAsia="宋体" w:cs="宋体"/>
          <w:b/>
          <w:bCs/>
        </w:rPr>
      </w:pPr>
    </w:p>
    <w:p w14:paraId="538FD9EC">
      <w:pPr>
        <w:pStyle w:val="2"/>
        <w:rPr>
          <w:rFonts w:ascii="宋体" w:hAnsi="宋体" w:eastAsia="宋体" w:cs="宋体"/>
          <w:b/>
          <w:bCs/>
        </w:rPr>
      </w:pPr>
    </w:p>
    <w:p w14:paraId="5CF6B28B">
      <w:pPr>
        <w:pStyle w:val="2"/>
        <w:rPr>
          <w:rFonts w:ascii="宋体" w:hAnsi="宋体" w:eastAsia="宋体" w:cs="宋体"/>
          <w:b/>
          <w:bCs/>
        </w:rPr>
      </w:pPr>
    </w:p>
    <w:p w14:paraId="0664CCEE">
      <w:pPr>
        <w:pStyle w:val="2"/>
        <w:rPr>
          <w:rFonts w:ascii="宋体" w:hAnsi="宋体" w:eastAsia="宋体" w:cs="宋体"/>
          <w:b/>
          <w:bCs/>
        </w:rPr>
      </w:pPr>
    </w:p>
    <w:p w14:paraId="6508F89C">
      <w:pPr>
        <w:pStyle w:val="2"/>
        <w:rPr>
          <w:rFonts w:ascii="宋体" w:hAnsi="宋体" w:eastAsia="宋体" w:cs="宋体"/>
          <w:b/>
          <w:bCs/>
        </w:rPr>
      </w:pPr>
    </w:p>
    <w:p w14:paraId="18267DA8">
      <w:pPr>
        <w:pStyle w:val="2"/>
        <w:rPr>
          <w:rFonts w:ascii="宋体" w:hAnsi="宋体" w:eastAsia="宋体" w:cs="宋体"/>
          <w:b/>
          <w:bCs/>
        </w:rPr>
      </w:pPr>
    </w:p>
    <w:p w14:paraId="6D1A1CCC">
      <w:pPr>
        <w:pStyle w:val="2"/>
        <w:rPr>
          <w:rFonts w:ascii="宋体" w:hAnsi="宋体" w:eastAsia="宋体" w:cs="宋体"/>
          <w:b/>
          <w:bCs/>
        </w:rPr>
      </w:pPr>
      <w:r>
        <w:rPr>
          <w:rFonts w:hint="eastAsia" w:ascii="宋体" w:hAnsi="宋体" w:eastAsia="宋体" w:cs="宋体"/>
          <w:b/>
          <w:bCs/>
        </w:rPr>
        <w:t>附件四：</w:t>
      </w:r>
    </w:p>
    <w:p w14:paraId="36F0BD8B">
      <w:pPr>
        <w:pStyle w:val="2"/>
        <w:jc w:val="center"/>
      </w:pPr>
      <w:r>
        <w:rPr>
          <w:rFonts w:hint="eastAsia" w:ascii="宋体" w:hAnsi="宋体" w:eastAsia="宋体" w:cs="宋体"/>
          <w:b/>
          <w:bCs/>
        </w:rPr>
        <w:t>自动变速箱延保询价报价单</w:t>
      </w:r>
    </w:p>
    <w:tbl>
      <w:tblPr>
        <w:tblStyle w:val="3"/>
        <w:tblW w:w="9222" w:type="dxa"/>
        <w:tblInd w:w="-426" w:type="dxa"/>
        <w:tblLayout w:type="fixed"/>
        <w:tblCellMar>
          <w:top w:w="0" w:type="dxa"/>
          <w:left w:w="108" w:type="dxa"/>
          <w:bottom w:w="0" w:type="dxa"/>
          <w:right w:w="108" w:type="dxa"/>
        </w:tblCellMar>
      </w:tblPr>
      <w:tblGrid>
        <w:gridCol w:w="2244"/>
        <w:gridCol w:w="712"/>
        <w:gridCol w:w="1709"/>
        <w:gridCol w:w="1627"/>
        <w:gridCol w:w="1360"/>
        <w:gridCol w:w="1570"/>
      </w:tblGrid>
      <w:tr w14:paraId="25CD3876">
        <w:tblPrEx>
          <w:tblCellMar>
            <w:top w:w="0" w:type="dxa"/>
            <w:left w:w="108" w:type="dxa"/>
            <w:bottom w:w="0" w:type="dxa"/>
            <w:right w:w="108" w:type="dxa"/>
          </w:tblCellMar>
        </w:tblPrEx>
        <w:trPr>
          <w:trHeight w:val="786" w:hRule="atLeast"/>
        </w:trPr>
        <w:tc>
          <w:tcPr>
            <w:tcW w:w="22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6B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车型</w:t>
            </w:r>
          </w:p>
        </w:tc>
        <w:tc>
          <w:tcPr>
            <w:tcW w:w="712" w:type="dxa"/>
            <w:tcBorders>
              <w:top w:val="single" w:color="auto" w:sz="4" w:space="0"/>
              <w:left w:val="nil"/>
              <w:bottom w:val="single" w:color="auto" w:sz="4" w:space="0"/>
              <w:right w:val="single" w:color="auto" w:sz="4" w:space="0"/>
            </w:tcBorders>
            <w:shd w:val="clear" w:color="auto" w:fill="auto"/>
            <w:noWrap/>
            <w:vAlign w:val="center"/>
          </w:tcPr>
          <w:p w14:paraId="72A2653A">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数量</w:t>
            </w:r>
          </w:p>
        </w:tc>
        <w:tc>
          <w:tcPr>
            <w:tcW w:w="1709" w:type="dxa"/>
            <w:tcBorders>
              <w:top w:val="single" w:color="auto" w:sz="4" w:space="0"/>
              <w:left w:val="nil"/>
              <w:bottom w:val="single" w:color="auto" w:sz="4" w:space="0"/>
              <w:right w:val="single" w:color="auto" w:sz="4" w:space="0"/>
            </w:tcBorders>
            <w:shd w:val="clear" w:color="auto" w:fill="auto"/>
            <w:noWrap/>
            <w:vAlign w:val="center"/>
          </w:tcPr>
          <w:p w14:paraId="0D1CB58C">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自动变速箱型号</w:t>
            </w:r>
          </w:p>
        </w:tc>
        <w:tc>
          <w:tcPr>
            <w:tcW w:w="1627" w:type="dxa"/>
            <w:tcBorders>
              <w:top w:val="single" w:color="auto" w:sz="4" w:space="0"/>
              <w:left w:val="nil"/>
              <w:bottom w:val="single" w:color="auto" w:sz="4" w:space="0"/>
              <w:right w:val="single" w:color="auto" w:sz="4" w:space="0"/>
            </w:tcBorders>
            <w:shd w:val="clear" w:color="auto" w:fill="auto"/>
            <w:noWrap/>
            <w:vAlign w:val="center"/>
          </w:tcPr>
          <w:p w14:paraId="67F8C0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单价（元/月/台）</w:t>
            </w: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41BA1F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总价（元/年）</w:t>
            </w:r>
          </w:p>
        </w:tc>
        <w:tc>
          <w:tcPr>
            <w:tcW w:w="1570" w:type="dxa"/>
            <w:tcBorders>
              <w:top w:val="single" w:color="auto" w:sz="4" w:space="0"/>
              <w:left w:val="nil"/>
              <w:bottom w:val="single" w:color="auto" w:sz="4" w:space="0"/>
              <w:right w:val="single" w:color="auto" w:sz="4" w:space="0"/>
            </w:tcBorders>
          </w:tcPr>
          <w:p w14:paraId="1D3262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是否</w:t>
            </w:r>
            <w:r>
              <w:rPr>
                <w:rFonts w:hint="eastAsia" w:ascii="宋体" w:hAnsi="宋体" w:eastAsia="宋体" w:cs="宋体"/>
                <w:sz w:val="21"/>
                <w:szCs w:val="21"/>
              </w:rPr>
              <w:t>艾里逊授权服务商</w:t>
            </w:r>
          </w:p>
        </w:tc>
      </w:tr>
      <w:tr w14:paraId="45C9CA14">
        <w:tblPrEx>
          <w:tblCellMar>
            <w:top w:w="0" w:type="dxa"/>
            <w:left w:w="108" w:type="dxa"/>
            <w:bottom w:w="0" w:type="dxa"/>
            <w:right w:w="108" w:type="dxa"/>
          </w:tblCellMar>
        </w:tblPrEx>
        <w:trPr>
          <w:trHeight w:val="399" w:hRule="atLeast"/>
        </w:trPr>
        <w:tc>
          <w:tcPr>
            <w:tcW w:w="2244" w:type="dxa"/>
            <w:tcBorders>
              <w:top w:val="nil"/>
              <w:left w:val="single" w:color="auto" w:sz="4" w:space="0"/>
              <w:bottom w:val="single" w:color="auto" w:sz="4" w:space="0"/>
              <w:right w:val="single" w:color="auto" w:sz="4" w:space="0"/>
            </w:tcBorders>
            <w:shd w:val="clear" w:color="auto" w:fill="auto"/>
            <w:noWrap/>
            <w:vAlign w:val="center"/>
          </w:tcPr>
          <w:p w14:paraId="7D099603">
            <w:pPr>
              <w:widowControl/>
              <w:jc w:val="center"/>
              <w:rPr>
                <w:rFonts w:ascii="宋体" w:hAnsi="宋体" w:cs="宋体"/>
                <w:szCs w:val="21"/>
              </w:rPr>
            </w:pPr>
            <w:r>
              <w:rPr>
                <w:rFonts w:hint="eastAsia" w:ascii="宋体" w:hAnsi="宋体" w:cs="宋体"/>
                <w:szCs w:val="21"/>
              </w:rPr>
              <w:t>扬子江</w:t>
            </w:r>
            <w:r>
              <w:rPr>
                <w:rFonts w:ascii="宋体" w:hAnsi="宋体" w:cs="宋体"/>
                <w:szCs w:val="21"/>
              </w:rPr>
              <w:t>WG6100NH5</w:t>
            </w:r>
          </w:p>
        </w:tc>
        <w:tc>
          <w:tcPr>
            <w:tcW w:w="712" w:type="dxa"/>
            <w:tcBorders>
              <w:top w:val="nil"/>
              <w:left w:val="nil"/>
              <w:bottom w:val="single" w:color="auto" w:sz="4" w:space="0"/>
              <w:right w:val="single" w:color="auto" w:sz="4" w:space="0"/>
            </w:tcBorders>
            <w:shd w:val="clear" w:color="auto" w:fill="auto"/>
            <w:noWrap/>
            <w:vAlign w:val="center"/>
          </w:tcPr>
          <w:p w14:paraId="1C1D00D7">
            <w:pPr>
              <w:widowControl/>
              <w:jc w:val="center"/>
              <w:rPr>
                <w:rFonts w:ascii="宋体" w:hAnsi="宋体" w:cs="宋体"/>
                <w:szCs w:val="21"/>
              </w:rPr>
            </w:pPr>
            <w:r>
              <w:rPr>
                <w:rFonts w:ascii="宋体" w:hAnsi="宋体" w:cs="宋体"/>
                <w:szCs w:val="21"/>
              </w:rPr>
              <w:t>254</w:t>
            </w:r>
          </w:p>
        </w:tc>
        <w:tc>
          <w:tcPr>
            <w:tcW w:w="1709" w:type="dxa"/>
            <w:tcBorders>
              <w:top w:val="nil"/>
              <w:left w:val="nil"/>
              <w:bottom w:val="single" w:color="auto" w:sz="4" w:space="0"/>
              <w:right w:val="single" w:color="auto" w:sz="4" w:space="0"/>
            </w:tcBorders>
            <w:shd w:val="clear" w:color="auto" w:fill="auto"/>
            <w:noWrap/>
            <w:vAlign w:val="center"/>
          </w:tcPr>
          <w:p w14:paraId="4647A5ED">
            <w:pPr>
              <w:widowControl/>
              <w:jc w:val="center"/>
              <w:rPr>
                <w:rFonts w:ascii="宋体" w:hAnsi="宋体" w:cs="宋体"/>
                <w:szCs w:val="21"/>
              </w:rPr>
            </w:pPr>
            <w:r>
              <w:rPr>
                <w:rFonts w:hint="eastAsia" w:ascii="宋体" w:hAnsi="宋体" w:cs="宋体"/>
                <w:szCs w:val="21"/>
              </w:rPr>
              <w:t>艾里逊</w:t>
            </w:r>
            <w:r>
              <w:rPr>
                <w:rFonts w:ascii="宋体" w:hAnsi="宋体" w:cs="宋体"/>
                <w:szCs w:val="21"/>
              </w:rPr>
              <w:t>T270R</w:t>
            </w:r>
          </w:p>
        </w:tc>
        <w:tc>
          <w:tcPr>
            <w:tcW w:w="1627" w:type="dxa"/>
            <w:tcBorders>
              <w:top w:val="nil"/>
              <w:left w:val="nil"/>
              <w:bottom w:val="single" w:color="auto" w:sz="4" w:space="0"/>
              <w:right w:val="single" w:color="auto" w:sz="4" w:space="0"/>
            </w:tcBorders>
            <w:shd w:val="clear" w:color="auto" w:fill="auto"/>
            <w:noWrap/>
            <w:vAlign w:val="bottom"/>
          </w:tcPr>
          <w:p w14:paraId="285FF503">
            <w:pPr>
              <w:widowControl/>
              <w:jc w:val="center"/>
              <w:rPr>
                <w:rFonts w:ascii="宋体" w:hAnsi="宋体" w:cs="宋体"/>
                <w:szCs w:val="21"/>
              </w:rPr>
            </w:pPr>
          </w:p>
        </w:tc>
        <w:tc>
          <w:tcPr>
            <w:tcW w:w="1360" w:type="dxa"/>
            <w:tcBorders>
              <w:top w:val="nil"/>
              <w:left w:val="nil"/>
              <w:bottom w:val="single" w:color="auto" w:sz="4" w:space="0"/>
              <w:right w:val="single" w:color="auto" w:sz="4" w:space="0"/>
            </w:tcBorders>
            <w:shd w:val="clear" w:color="auto" w:fill="auto"/>
            <w:noWrap/>
            <w:vAlign w:val="bottom"/>
          </w:tcPr>
          <w:p w14:paraId="756EDD17">
            <w:pPr>
              <w:widowControl/>
              <w:jc w:val="center"/>
              <w:rPr>
                <w:rFonts w:ascii="宋体" w:hAnsi="宋体" w:cs="宋体"/>
                <w:szCs w:val="21"/>
              </w:rPr>
            </w:pPr>
          </w:p>
        </w:tc>
        <w:tc>
          <w:tcPr>
            <w:tcW w:w="1570" w:type="dxa"/>
            <w:tcBorders>
              <w:top w:val="nil"/>
              <w:left w:val="nil"/>
              <w:bottom w:val="single" w:color="auto" w:sz="4" w:space="0"/>
              <w:right w:val="single" w:color="auto" w:sz="4" w:space="0"/>
            </w:tcBorders>
          </w:tcPr>
          <w:p w14:paraId="51EB7E28">
            <w:pPr>
              <w:widowControl/>
              <w:jc w:val="center"/>
              <w:rPr>
                <w:rFonts w:ascii="宋体" w:hAnsi="宋体" w:cs="宋体"/>
                <w:szCs w:val="21"/>
              </w:rPr>
            </w:pPr>
          </w:p>
        </w:tc>
      </w:tr>
      <w:tr w14:paraId="618AA713">
        <w:tblPrEx>
          <w:tblCellMar>
            <w:top w:w="0" w:type="dxa"/>
            <w:left w:w="108" w:type="dxa"/>
            <w:bottom w:w="0" w:type="dxa"/>
            <w:right w:w="108" w:type="dxa"/>
          </w:tblCellMar>
        </w:tblPrEx>
        <w:trPr>
          <w:trHeight w:val="411" w:hRule="atLeast"/>
        </w:trPr>
        <w:tc>
          <w:tcPr>
            <w:tcW w:w="2244" w:type="dxa"/>
            <w:tcBorders>
              <w:top w:val="nil"/>
              <w:left w:val="single" w:color="auto" w:sz="4" w:space="0"/>
              <w:bottom w:val="single" w:color="auto" w:sz="4" w:space="0"/>
              <w:right w:val="single" w:color="auto" w:sz="4" w:space="0"/>
            </w:tcBorders>
            <w:shd w:val="clear" w:color="auto" w:fill="auto"/>
            <w:noWrap/>
            <w:vAlign w:val="center"/>
          </w:tcPr>
          <w:p w14:paraId="2B68F779">
            <w:pPr>
              <w:widowControl/>
              <w:jc w:val="center"/>
              <w:rPr>
                <w:rFonts w:ascii="宋体" w:hAnsi="宋体" w:cs="宋体"/>
                <w:szCs w:val="21"/>
              </w:rPr>
            </w:pPr>
            <w:r>
              <w:rPr>
                <w:rFonts w:hint="eastAsia" w:ascii="宋体" w:hAnsi="宋体" w:cs="宋体"/>
                <w:szCs w:val="21"/>
              </w:rPr>
              <w:t>宇通</w:t>
            </w:r>
            <w:r>
              <w:rPr>
                <w:rFonts w:ascii="宋体" w:hAnsi="宋体" w:cs="宋体"/>
                <w:szCs w:val="21"/>
              </w:rPr>
              <w:t>ZK6105HNG2</w:t>
            </w:r>
          </w:p>
        </w:tc>
        <w:tc>
          <w:tcPr>
            <w:tcW w:w="712" w:type="dxa"/>
            <w:tcBorders>
              <w:top w:val="nil"/>
              <w:left w:val="nil"/>
              <w:bottom w:val="single" w:color="auto" w:sz="4" w:space="0"/>
              <w:right w:val="single" w:color="auto" w:sz="4" w:space="0"/>
            </w:tcBorders>
            <w:shd w:val="clear" w:color="auto" w:fill="auto"/>
            <w:noWrap/>
            <w:vAlign w:val="center"/>
          </w:tcPr>
          <w:p w14:paraId="03F9200A">
            <w:pPr>
              <w:widowControl/>
              <w:jc w:val="center"/>
              <w:rPr>
                <w:rFonts w:ascii="宋体" w:hAnsi="宋体" w:cs="宋体"/>
                <w:szCs w:val="21"/>
              </w:rPr>
            </w:pPr>
            <w:r>
              <w:rPr>
                <w:rFonts w:ascii="宋体" w:hAnsi="宋体" w:cs="宋体"/>
                <w:szCs w:val="21"/>
              </w:rPr>
              <w:t>421</w:t>
            </w:r>
          </w:p>
        </w:tc>
        <w:tc>
          <w:tcPr>
            <w:tcW w:w="1709" w:type="dxa"/>
            <w:tcBorders>
              <w:top w:val="nil"/>
              <w:left w:val="nil"/>
              <w:bottom w:val="single" w:color="auto" w:sz="4" w:space="0"/>
              <w:right w:val="single" w:color="auto" w:sz="4" w:space="0"/>
            </w:tcBorders>
            <w:shd w:val="clear" w:color="auto" w:fill="auto"/>
            <w:noWrap/>
            <w:vAlign w:val="center"/>
          </w:tcPr>
          <w:p w14:paraId="17761A6C">
            <w:pPr>
              <w:widowControl/>
              <w:jc w:val="center"/>
              <w:rPr>
                <w:rFonts w:ascii="宋体" w:hAnsi="宋体" w:cs="宋体"/>
                <w:szCs w:val="21"/>
              </w:rPr>
            </w:pPr>
            <w:r>
              <w:rPr>
                <w:rFonts w:hint="eastAsia" w:ascii="宋体" w:hAnsi="宋体" w:cs="宋体"/>
                <w:szCs w:val="21"/>
              </w:rPr>
              <w:t>艾里逊</w:t>
            </w:r>
            <w:r>
              <w:rPr>
                <w:rFonts w:ascii="宋体" w:hAnsi="宋体" w:cs="宋体"/>
                <w:szCs w:val="21"/>
              </w:rPr>
              <w:t>T270R</w:t>
            </w:r>
          </w:p>
        </w:tc>
        <w:tc>
          <w:tcPr>
            <w:tcW w:w="1627" w:type="dxa"/>
            <w:tcBorders>
              <w:top w:val="nil"/>
              <w:left w:val="nil"/>
              <w:bottom w:val="single" w:color="auto" w:sz="4" w:space="0"/>
              <w:right w:val="single" w:color="auto" w:sz="4" w:space="0"/>
            </w:tcBorders>
            <w:shd w:val="clear" w:color="auto" w:fill="auto"/>
            <w:noWrap/>
            <w:vAlign w:val="bottom"/>
          </w:tcPr>
          <w:p w14:paraId="58731954">
            <w:pPr>
              <w:widowControl/>
              <w:jc w:val="center"/>
              <w:rPr>
                <w:rFonts w:ascii="宋体" w:hAnsi="宋体" w:cs="宋体"/>
                <w:szCs w:val="21"/>
              </w:rPr>
            </w:pPr>
          </w:p>
        </w:tc>
        <w:tc>
          <w:tcPr>
            <w:tcW w:w="1360" w:type="dxa"/>
            <w:tcBorders>
              <w:top w:val="nil"/>
              <w:left w:val="nil"/>
              <w:bottom w:val="single" w:color="auto" w:sz="4" w:space="0"/>
              <w:right w:val="single" w:color="auto" w:sz="4" w:space="0"/>
            </w:tcBorders>
            <w:shd w:val="clear" w:color="auto" w:fill="auto"/>
            <w:noWrap/>
            <w:vAlign w:val="bottom"/>
          </w:tcPr>
          <w:p w14:paraId="7EBA2E90">
            <w:pPr>
              <w:widowControl/>
              <w:jc w:val="center"/>
              <w:rPr>
                <w:rFonts w:ascii="宋体" w:hAnsi="宋体" w:cs="宋体"/>
                <w:szCs w:val="21"/>
              </w:rPr>
            </w:pPr>
          </w:p>
        </w:tc>
        <w:tc>
          <w:tcPr>
            <w:tcW w:w="1570" w:type="dxa"/>
            <w:tcBorders>
              <w:top w:val="nil"/>
              <w:left w:val="nil"/>
              <w:bottom w:val="single" w:color="auto" w:sz="4" w:space="0"/>
              <w:right w:val="single" w:color="auto" w:sz="4" w:space="0"/>
            </w:tcBorders>
          </w:tcPr>
          <w:p w14:paraId="6D00B368">
            <w:pPr>
              <w:widowControl/>
              <w:jc w:val="center"/>
              <w:rPr>
                <w:rFonts w:ascii="宋体" w:hAnsi="宋体" w:cs="宋体"/>
                <w:szCs w:val="21"/>
              </w:rPr>
            </w:pPr>
          </w:p>
        </w:tc>
      </w:tr>
    </w:tbl>
    <w:p w14:paraId="23C69BF4">
      <w:pPr>
        <w:spacing w:line="384" w:lineRule="auto"/>
        <w:ind w:firstLine="420" w:firstLineChars="200"/>
        <w:rPr>
          <w:rFonts w:ascii="宋体" w:hAnsi="宋体" w:cs="宋体"/>
          <w:color w:val="2F23E4"/>
          <w:sz w:val="24"/>
        </w:rPr>
      </w:pPr>
      <w:r>
        <w:rPr>
          <w:rFonts w:hint="eastAsia" w:ascii="宋体" w:hAnsi="宋体" w:cs="宋体"/>
        </w:rPr>
        <w:t>1.</w:t>
      </w:r>
      <w:r>
        <w:rPr>
          <w:rFonts w:hint="eastAsia" w:ascii="宋体" w:hAnsi="宋体" w:cs="宋体"/>
          <w:szCs w:val="21"/>
        </w:rPr>
        <w:t xml:space="preserve"> 包含变速箱正常使用情况下故障所导致的大、中、小维修所产生的材料费及人工费用；定期保养所发生的人工费、材料费、正常损耗油量，包括油管泄露补添等；以及包含但不限于完成该项所需要的，材料、机械使用、运输、保险、措施费、检测、调试、人工、二次运输、税金（增值税专用发票）、利润、风险费用等的总和</w:t>
      </w:r>
      <w:r>
        <w:rPr>
          <w:rFonts w:hint="eastAsia" w:ascii="宋体" w:hAnsi="宋体" w:cs="宋体"/>
          <w:color w:val="2F23E4"/>
          <w:sz w:val="24"/>
        </w:rPr>
        <w:t>。</w:t>
      </w:r>
    </w:p>
    <w:p w14:paraId="05CB583A">
      <w:pPr>
        <w:ind w:firstLine="480"/>
        <w:jc w:val="left"/>
        <w:rPr>
          <w:rFonts w:ascii="宋体" w:hAnsi="宋体" w:cs="宋体"/>
        </w:rPr>
      </w:pPr>
      <w:r>
        <w:rPr>
          <w:rFonts w:hint="eastAsia" w:ascii="宋体" w:hAnsi="宋体" w:cs="宋体"/>
        </w:rPr>
        <w:t>2</w:t>
      </w:r>
      <w:r>
        <w:rPr>
          <w:rFonts w:ascii="宋体" w:hAnsi="宋体" w:cs="宋体"/>
        </w:rPr>
        <w:t>.</w:t>
      </w:r>
      <w:r>
        <w:rPr>
          <w:rFonts w:hint="eastAsia" w:ascii="宋体" w:hAnsi="宋体" w:cs="宋体"/>
          <w:szCs w:val="21"/>
        </w:rPr>
        <w:t xml:space="preserve"> 按服务期两年核算单台车每月的服务单价。</w:t>
      </w:r>
    </w:p>
    <w:p w14:paraId="504891A1">
      <w:pPr>
        <w:pStyle w:val="2"/>
        <w:rPr>
          <w:rFonts w:ascii="宋体" w:hAnsi="宋体" w:cs="宋体"/>
          <w:szCs w:val="24"/>
        </w:rPr>
      </w:pPr>
    </w:p>
    <w:p w14:paraId="1A649F3E">
      <w:pPr>
        <w:pStyle w:val="2"/>
        <w:rPr>
          <w:rFonts w:ascii="宋体" w:hAnsi="宋体" w:cs="宋体"/>
          <w:szCs w:val="24"/>
        </w:rPr>
      </w:pPr>
    </w:p>
    <w:p w14:paraId="4B506E5E">
      <w:pPr>
        <w:wordWrap w:val="0"/>
        <w:jc w:val="right"/>
        <w:rPr>
          <w:rFonts w:ascii="宋体" w:hAnsi="宋体" w:cs="宋体"/>
        </w:rPr>
      </w:pPr>
      <w:r>
        <w:rPr>
          <w:rFonts w:hint="eastAsia" w:ascii="宋体" w:hAnsi="宋体" w:cs="宋体"/>
        </w:rPr>
        <w:t xml:space="preserve">报价单位（公章）：         </w:t>
      </w:r>
    </w:p>
    <w:p w14:paraId="1D6B613C">
      <w:pPr>
        <w:wordWrap w:val="0"/>
        <w:jc w:val="right"/>
        <w:rPr>
          <w:rFonts w:ascii="宋体" w:hAnsi="宋体" w:cs="宋体"/>
        </w:rPr>
      </w:pPr>
      <w:r>
        <w:rPr>
          <w:rFonts w:hint="eastAsia" w:ascii="宋体" w:hAnsi="宋体" w:cs="宋体"/>
        </w:rPr>
        <w:t xml:space="preserve">联系人：         </w:t>
      </w:r>
    </w:p>
    <w:p w14:paraId="3DB31C2B">
      <w:pPr>
        <w:wordWrap w:val="0"/>
        <w:jc w:val="right"/>
        <w:rPr>
          <w:rFonts w:ascii="宋体" w:hAnsi="宋体" w:cs="宋体"/>
        </w:rPr>
      </w:pPr>
      <w:r>
        <w:rPr>
          <w:rFonts w:hint="eastAsia" w:ascii="宋体" w:hAnsi="宋体" w:cs="宋体"/>
        </w:rPr>
        <w:t xml:space="preserve">联系电话：         </w:t>
      </w:r>
    </w:p>
    <w:p w14:paraId="367C759C">
      <w:pPr>
        <w:wordWrap w:val="0"/>
        <w:jc w:val="right"/>
      </w:pPr>
      <w:r>
        <w:rPr>
          <w:rFonts w:hint="eastAsia" w:ascii="宋体" w:hAnsi="宋体" w:cs="宋体"/>
        </w:rPr>
        <w:t xml:space="preserve">日    期：         </w:t>
      </w:r>
    </w:p>
    <w:p w14:paraId="50596C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C42BE"/>
    <w:rsid w:val="035609BE"/>
    <w:rsid w:val="0DD078FB"/>
    <w:rsid w:val="1DD20168"/>
    <w:rsid w:val="35916812"/>
    <w:rsid w:val="44D37FBC"/>
    <w:rsid w:val="51DE40E4"/>
    <w:rsid w:val="5348288C"/>
    <w:rsid w:val="5D960AFA"/>
    <w:rsid w:val="5DF50FB6"/>
    <w:rsid w:val="765C42BE"/>
    <w:rsid w:val="7958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560" w:lineRule="atLeast"/>
      <w:textAlignment w:val="baseline"/>
    </w:pPr>
    <w:rPr>
      <w:rFonts w:ascii="楷体_GB2312" w:eastAsia="楷体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566</Words>
  <Characters>646</Characters>
  <Lines>0</Lines>
  <Paragraphs>0</Paragraphs>
  <TotalTime>2</TotalTime>
  <ScaleCrop>false</ScaleCrop>
  <LinksUpToDate>false</LinksUpToDate>
  <CharactersWithSpaces>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2026-01-16T10:08:00Z</dcterms:created>
  <dc:creator>ying</dc:creator>
  <cp:lastModifiedBy>ying</cp:lastModifiedBy>
  <dcterms:modified xsi:type="dcterms:W3CDTF">2026-01-16T10:31:07Z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7DFA5834119F4B299C6E26357909ADCA_11</vt:lpwstr>
  </property>
  <property fmtid="{D5CDD505-2E9C-101B-9397-08002B2CF9AE}" pid="4" name="KSOTemplateDocerSaveRecord">
    <vt:lpwstr>eyJoZGlkIjoiNTE4N2M1ZTgyYTVmMTM3ZTYyMzBkOTkxNDIwNDViMWMiLCJ1c2VySWQiOiIyMTAyOTY2NDAifQ==</vt:lpwstr>
  </property>
</Properties>
</file>